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北京市管单位节水工作指导手册</w:t>
      </w:r>
    </w:p>
    <w:p>
      <w:pPr>
        <w:spacing w:beforeLines="0" w:afterLines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北京是资源型严重缺水的城市，南水进京以来，虽然一定程度上缓解了水资源短缺的局面，但人均可利用水资源量仍为150立方米左右，水资源的严重短缺形势依然将是我市必须长期面对的基本市情水情。为深入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贯彻</w:t>
      </w:r>
      <w:r>
        <w:rPr>
          <w:rFonts w:hint="eastAsia" w:ascii="仿宋" w:hAnsi="仿宋" w:eastAsia="仿宋" w:cs="仿宋"/>
          <w:sz w:val="28"/>
          <w:szCs w:val="28"/>
        </w:rPr>
        <w:t>习近平总书记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关于“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节水优先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空间均衡、系统治理、两手发力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的治水思路和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“以水定城、以水定地、以水定人、以水定产”的城市发展要求，落实市委、市政府关于加强节约用水工作的决策和部署，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根据实际需要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制定本节水工作指导手册，供各单位参考执行。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>主管部门应建立监管制度，</w:t>
      </w:r>
      <w:r>
        <w:rPr>
          <w:rFonts w:hint="eastAsia" w:ascii="仿宋" w:hAnsi="仿宋" w:eastAsia="仿宋" w:cstheme="minorEastAsia"/>
          <w:sz w:val="28"/>
          <w:szCs w:val="28"/>
        </w:rPr>
        <w:t>制定用水巡检和节水检查等制度，强化日常管理。</w:t>
      </w:r>
    </w:p>
    <w:p>
      <w:pPr>
        <w:numPr>
          <w:ilvl w:val="0"/>
          <w:numId w:val="1"/>
        </w:numPr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制定年度节水工作方案并有效落实“光瓶行动”倡议，提高单位用水水平。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加大对再生水的应用，在再生水管网覆盖范围内的，优先使用再生水替代优质水；加大对自建中水设施的管理，确保中水供水水质合格。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用水器具应使用水效二级以上的高效节水器具。其中，公共场所用水设备建议使用感应、延时自闭等控水方式；单一盥洗功能的水嘴建议使用雾化水嘴；马桶建议使用两档式马桶。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有会议场所的提倡开会自带水杯，会场摆放水壶，按需自助取水，</w:t>
      </w:r>
      <w:r>
        <w:rPr>
          <w:rFonts w:hint="eastAsia" w:ascii="仿宋" w:hAnsi="仿宋" w:eastAsia="仿宋" w:cstheme="minorEastAsia"/>
          <w:sz w:val="28"/>
          <w:szCs w:val="28"/>
        </w:rPr>
        <w:t>应在取用处设置‘按需取用，光瓶饮水’等宣传字样标语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。如遇提供瓶装水情况时，应提供小瓶包装饮用水，并提供贴纸做好标记。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会场、会议桌摆放或张贴 “光瓶行动”相关宣传标识、桌牌、海报，提醒参会人员不要丢弃半瓶水。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有或管辖有绿地的，灌溉措施应采用节水喷灌、微灌或滴管，并优先使用再生水或雨水。同时，加强绿地精准化管理，杜绝“水汪汪”等现象发生。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有景观水体的，应优先使用再生水或雨水，不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eastAsia="zh-CN"/>
        </w:rPr>
        <w:t>得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使用自来水补水。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有水冷中央空调的，应提高循环水次数并有效收集利用空调冷凝水，提高水资源利用效率。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有纯净水制水设备的，应符合相关产水标准的同时对尾水进行收集利用。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有泳池的，应严格遵照相关管理规定加强设施管理，不得随意补水或排放。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有洗车设施的，应使用节水洗车设备并建设循环水设施。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有公共食堂的，应加强该区域的用水管理，在洗碗机和洗菜机等处安装计量水表，针对耗水较大的洗菜、洗餐具和肉类化冻等，应采用节水设备。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有公共浴室的，应优化供水管线并使用卡式或感应式淋浴器，同时制定管理规定，有效控制洗浴次数和时长。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有开水房、盥洗室的，应加强用水设备日常维护管理，并在热水房设置盛水器具，收集后的水用于单位保洁等。在明显位置公布维修电话，建议使用卡式控水开关或延时自闭水嘴，防止‘长流水’等现象发生。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有施工的，应加强现场的用水管理，杜绝“水哗哗”等现象发生。如存在施工降水，应对其加以收集利用。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有自建供水设施的，应加强设备设施的管理，并做好统计上报工作。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加强单位职工的节水知识普及教育，不定期开展节水培训。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积极利用本单位电子屏、橱窗、宣传栏和公众号、网站、微博等积极开展节水宣传，营造节水氛围。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鼓励节水志愿者队伍的建设，积极参与节水相关活动，提高社会团体的节水能力。</w:t>
      </w:r>
    </w:p>
    <w:p>
      <w:pPr>
        <w:pStyle w:val="8"/>
        <w:ind w:left="1280" w:firstLine="0" w:firstLineChars="0"/>
        <w:jc w:val="left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E151A"/>
    <w:multiLevelType w:val="multilevel"/>
    <w:tmpl w:val="4A2E151A"/>
    <w:lvl w:ilvl="0" w:tentative="0">
      <w:start w:val="1"/>
      <w:numFmt w:val="decimal"/>
      <w:lvlText w:val="%1."/>
      <w:lvlJc w:val="left"/>
      <w:pPr>
        <w:ind w:left="1280" w:hanging="720"/>
      </w:pPr>
      <w:rPr>
        <w:rFonts w:ascii="仿宋" w:hAnsi="仿宋" w:eastAsia="仿宋" w:cstheme="minorBidi"/>
        <w:color w:val="auto"/>
        <w:sz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51"/>
    <w:rsid w:val="0050005C"/>
    <w:rsid w:val="005B2C6F"/>
    <w:rsid w:val="006A0396"/>
    <w:rsid w:val="00956DC8"/>
    <w:rsid w:val="00A261EB"/>
    <w:rsid w:val="00B14AFD"/>
    <w:rsid w:val="00B32E68"/>
    <w:rsid w:val="00C02651"/>
    <w:rsid w:val="00C567C7"/>
    <w:rsid w:val="00CB31E0"/>
    <w:rsid w:val="00D70BBC"/>
    <w:rsid w:val="00D85592"/>
    <w:rsid w:val="00EF5451"/>
    <w:rsid w:val="00F91246"/>
    <w:rsid w:val="00FA1538"/>
    <w:rsid w:val="08810552"/>
    <w:rsid w:val="65272730"/>
    <w:rsid w:val="7CF4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909</Characters>
  <Lines>7</Lines>
  <Paragraphs>2</Paragraphs>
  <TotalTime>0</TotalTime>
  <ScaleCrop>false</ScaleCrop>
  <LinksUpToDate>false</LinksUpToDate>
  <CharactersWithSpaces>1066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2021-05-27T12:12:00Z</dcterms:created>
  <dc:creator>248951926@qq.com</dc:creator>
  <cp:lastModifiedBy>shu</cp:lastModifiedBy>
  <dcterms:modified xsi:type="dcterms:W3CDTF">2021-05-28T05:37:14Z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